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Фармацевтическая химия и фармакогнозия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Фармацевтическая химия и фармакогнозия | Записей: 2</w:t>
      </w:r>
    </w:p>
    <w:p>
      <w:r>
        <w:br w:type="page"/>
      </w:r>
    </w:p>
    <w:p>
      <w:pPr>
        <w:pStyle w:val="Heading1"/>
      </w:pPr>
      <w:r>
        <w:t>Фармацевтическая химия и фармакогнозия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Фармацевтическая химия и фармакогнозия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аптеке изготовили 1 серию внутриаптечной заготовки:</w:t>
      </w:r>
    </w:p>
    <w:p>
      <w:pPr>
        <w:spacing w:after="58"/>
      </w:pPr>
      <w:r>
        <w:rPr>
          <w:b w:val="0"/>
          <w:i w:val="0"/>
        </w:rPr>
        <w:t>Раствора рибофлавина 0,02% 200 мл</w:t>
      </w:r>
    </w:p>
    <w:p>
      <w:pPr>
        <w:spacing w:after="58"/>
      </w:pPr>
      <w:r>
        <w:rPr>
          <w:b w:val="0"/>
          <w:i w:val="0"/>
        </w:rPr>
        <w:t>Необходимо провести полный анализ лекарственного препарата (ЛП) и сделать заключение о его качестве.</w:t>
      </w:r>
    </w:p>
    <w:p>
      <w:pPr>
        <w:pStyle w:val="Heading3"/>
      </w:pPr>
      <w:r>
        <w:t>1.2. Результаты проведенного анализа</w:t>
      </w:r>
    </w:p>
    <w:p>
      <w:pPr>
        <w:spacing w:after="58"/>
      </w:pPr>
      <w:r>
        <w:rPr>
          <w:b w:val="0"/>
          <w:i w:val="0"/>
        </w:rPr>
        <w:t>* Лекарственное средство представляет собой желтую или оранжево-желтую прозрачную жидкость.</w:t>
      </w:r>
    </w:p>
    <w:p>
      <w:pPr>
        <w:spacing w:after="58"/>
      </w:pPr>
      <w:r>
        <w:rPr>
          <w:b w:val="0"/>
          <w:i w:val="0"/>
        </w:rPr>
        <w:t>* в паспорте письменного контроля рассчитано, что для приготовления раствора необходимо отвесить 0,04 г  рибофлавина  и растворить в 200 мл воды очищенной</w:t>
      </w:r>
    </w:p>
    <w:p>
      <w:pPr>
        <w:spacing w:after="58"/>
      </w:pPr>
      <w:r>
        <w:rPr>
          <w:b w:val="0"/>
          <w:i w:val="0"/>
        </w:rPr>
        <w:t>* общий объем лекарственного средства составил 202,0 мл</w:t>
      </w:r>
    </w:p>
    <w:p>
      <w:pPr>
        <w:spacing w:after="58"/>
      </w:pPr>
      <w:r>
        <w:rPr>
          <w:b w:val="0"/>
          <w:i w:val="0"/>
        </w:rPr>
        <w:t>* просматривая пробирку с 0,5 мл раствора в отраженном свете, обнаружили интенсивную, желтую флюоресценцию, которая исчезает при добавлении к раствору лекарственного средства кислоты хлористоводородной или натрия гидроксида</w:t>
      </w:r>
    </w:p>
    <w:p>
      <w:pPr>
        <w:spacing w:after="58"/>
      </w:pPr>
      <w:r>
        <w:rPr>
          <w:b w:val="0"/>
          <w:i w:val="0"/>
        </w:rPr>
        <w:t>* при фотометрическом количественном определении были получены значения оптических плотностей испытуемого раствора и раствора стандартного образца:</w:t>
      </w:r>
    </w:p>
    <w:p>
      <w:pPr>
        <w:spacing w:after="58"/>
      </w:pPr>
      <w:r>
        <w:rPr>
          <w:b w:val="0"/>
          <w:i w:val="0"/>
        </w:rPr>
        <w:t>Ах = 0,425; Аст= 0,428; кювета 1 см; длина волны λ около 445 нм</w:t>
      </w:r>
    </w:p>
    <w:p>
      <w:pPr>
        <w:spacing w:after="58"/>
      </w:pPr>
      <w:r>
        <w:rPr>
          <w:b w:val="0"/>
          <w:i w:val="0"/>
        </w:rPr>
        <w:t>Сст= 0,0002 г/мл</w:t>
      </w:r>
    </w:p>
    <w:p>
      <w:pPr>
        <w:spacing w:after="58"/>
      </w:pPr>
      <w:r>
        <w:rPr>
          <w:b w:val="0"/>
          <w:i w:val="0"/>
        </w:rPr>
        <w:t>ах, аст– 0,5 мл ЛП доводили водой очищенной в мерном цилиндре до 10 мл</w:t>
      </w:r>
    </w:p>
    <w:p>
      <w:pPr>
        <w:spacing w:after="58"/>
      </w:pPr>
      <w:r>
        <w:rPr>
          <w:b w:val="0"/>
          <w:i w:val="0"/>
        </w:rPr>
        <w:t>Расчет вели по формуле:</w:t>
      </w:r>
    </w:p>
    <w:p>
      <w:r>
        <w:drawing>
          <wp:inline xmlns:a="http://schemas.openxmlformats.org/drawingml/2006/main" xmlns:pic="http://schemas.openxmlformats.org/drawingml/2006/picture">
            <wp:extent cx="5303520" cy="12215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577fb39e176bffe42c38fa61b6721303edb5d80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2215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image2.PNG</w:t>
      </w:r>
    </w:p>
    <w:p>
      <w:pPr>
        <w:pStyle w:val="Heading2"/>
      </w:pPr>
      <w:r>
        <w:t>1. Контроль качества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Лекарственные препараты (ЛП) внутриаптечной заготовки обязательно подвергаются +______+ контролю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физическому, опросному, химическому количественному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письменному, органолептическому, полному химическому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качественному химическому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опросному, физическому и визуальному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письменному, органолептическому, полному химическому</w:t>
      </w:r>
    </w:p>
    <w:p>
      <w:pPr>
        <w:ind w:left="504"/>
      </w:pPr>
      <w:r>
        <w:rPr>
          <w:b w:val="0"/>
          <w:i/>
        </w:rPr>
        <w:t>Все изготовленные лекарственные препараты подлежат обязательному письменному, органолептическому контролю при отпуске.</w:t>
        <w:br/>
        <w:br/>
      </w:r>
      <w:hyperlink r:id="rId10">
        <w:r>
          <w:rPr>
            <w:color w:val="0F766E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Анализ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Внутриаптечная заготовка: Раствор рибофлавина 0,02% -200,0 должна представлять собой жидкость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интенсивно желтую или оранжево-желтую флюоресцирующую в отраженном свете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ярко-желтую, прозрачную со слабым запахом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розоватым оттенком, флюоресцирующую в отраженном свете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желто-зеленую со слабым специфическим запахом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интенсивно желтую или оранжево-желтую флюоресцирующую в отраженном свете</w:t>
      </w:r>
    </w:p>
    <w:p>
      <w:pPr>
        <w:ind w:left="504"/>
      </w:pPr>
      <w:r>
        <w:rPr>
          <w:b w:val="0"/>
          <w:i/>
        </w:rPr>
        <w:t>ФС. 2.1.0559    Рибофлавин, субстанция.  Описание</w:t>
        <w:br/>
        <w:br/>
        <w:t>Идентификация: 3. Качественная реакция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Результаты органолептического контроля серии раствора внутриаптечной заготовки регистрируют в журнале по форме, рекомендуемой приказом Министерства здравоохранения Российской Федерации №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403н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706н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757н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249н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249н</w:t>
      </w:r>
    </w:p>
    <w:p>
      <w:pPr>
        <w:ind w:left="504"/>
      </w:pPr>
      <w:r>
        <w:rPr>
          <w:b w:val="0"/>
          <w:i/>
        </w:rPr>
        <w:t>п.58 Результаты органолептического, физического и химического контроля изготовленных лекарственных препаратов, в том числе в виде внутриаптечной заготовки и фасовки, концентрированных растворов, тритураций, спирта этилового регистрируются в журнале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средств.</w:t>
        <w:br/>
        <w:br/>
      </w:r>
      <w:hyperlink r:id="rId10">
        <w:r>
          <w:rPr>
            <w:color w:val="0F766E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ОФС.1.8.0001 Лекарственные препараты аптечного изготовления.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Внутриаптечная заготовка в аптеке обязательно подвергается +_____________+ контролю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полному химическому, микробиологическому, опросному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письменному, органолептическому, при отпуске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количественному химическому, приемочному, опросному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опросному, физическому, качественному химическому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письменному, органолептическому, при отпуске</w:t>
      </w:r>
    </w:p>
    <w:p>
      <w:pPr>
        <w:ind w:left="504"/>
      </w:pPr>
      <w:r>
        <w:rPr>
          <w:b w:val="0"/>
          <w:i/>
        </w:rPr>
        <w:t>Все изготовленные лекарственные препараты подлежат обязательному письменному, органолептическому контролю при отпуске.</w:t>
        <w:br/>
        <w:br/>
      </w:r>
      <w:hyperlink r:id="rId10">
        <w:r>
          <w:rPr>
            <w:color w:val="0F766E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паспорте письменного контроля не приводят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подписи лиц, изготовившего и проверившего лекарственные средства (ЛС)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время изготовления и анализа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номер рецепта или требования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наименования взятых лекарственных средств (ЛС) на латинском языке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время изготовления и анализа</w:t>
      </w:r>
    </w:p>
    <w:p>
      <w:pPr>
        <w:ind w:left="504"/>
      </w:pPr>
      <w:r>
        <w:rPr>
          <w:b w:val="0"/>
          <w:i/>
        </w:rPr>
        <w:t>В данном паспорте письменного контроля указываются следующие сведения:</w:t>
        <w:br/>
        <w:br/>
        <w:t>п.63. При изготовлении лекарственных препаратов, в том числе по рецептам и требованиям, а также в виде внутриаптечной заготовки, заполняется паспорт письменного контроля, в котором указываются:</w:t>
        <w:br/>
        <w:br/>
        <w:t>а) дата изготовления лекарственного препарата; +</w:t>
        <w:br/>
        <w:t>б) номер рецепта или требования; +</w:t>
        <w:br/>
        <w:t>в) наименование медицинской организации, название отделения (при наличии); номер серии, количество в серии - для лекарственных препаратов в виде внутриаптечной заготовки; +</w:t>
        <w:br/>
        <w:t>г) наименования взятых лекарственных средств, вспомогательных веществ и их количества, степень взятых гомеопатических разведений или гомеопатических субстанций, число доз, подписи лиц, изготовившего, расфасовавшего и проверившего лекарственную форму.</w:t>
        <w:br/>
        <w:br/>
      </w:r>
      <w:hyperlink r:id="rId10">
        <w:r>
          <w:rPr>
            <w:color w:val="0F766E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Допустимые пределы в общем объёме серии приготовленой внутриаптечной заготовки составляют +______+ мл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195,0– 205,0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196,0– 202,0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195,0– 204,0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198,0– 202,0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198,0– 202,0</w:t>
      </w:r>
    </w:p>
    <w:p>
      <w:pPr>
        <w:ind w:left="504"/>
      </w:pPr>
      <w:r>
        <w:rPr>
          <w:b w:val="0"/>
          <w:i/>
        </w:rPr>
        <w:t>Допустимое отклонение ±1%</w:t>
        <w:br/>
        <w:br/>
        <w:t>ОФС.1.8.0001 Лекарственные препараты аптечного изготовления.  Раздел: Испытания (контроль качества). Физический контроль. Таблица 1.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идентификации рибофлавина в растворе внутриаптечной заготовки можно использовать реакцию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реактивом Фелинга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раствором дифениламина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раствором натрия гидроксида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флюоресценции в отраженном свете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флюоресценции в отраженном свете</w:t>
      </w:r>
    </w:p>
    <w:p>
      <w:pPr>
        <w:ind w:left="504"/>
      </w:pPr>
      <w:r>
        <w:rPr>
          <w:b w:val="0"/>
          <w:i/>
        </w:rPr>
        <w:t>ФС. 2.1.0559    Рибофлавин, субстанция. Идентификация +</w:t>
        <w:br/>
        <w:t>3.Качественная реакция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Отсутствие механических включений в приготовленной серии раствора внутриаптечной заготовки устанавливают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 фасовки в склянку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процессе приготовления раствора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после фильтрования раствора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после приготовления, фильтрования и фасовки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 приготовления, фильтрования и фасовки</w:t>
      </w:r>
    </w:p>
    <w:p>
      <w:pPr>
        <w:ind w:left="504"/>
      </w:pPr>
      <w:r>
        <w:rPr>
          <w:b w:val="0"/>
          <w:i/>
        </w:rPr>
        <w:t>п.80 До и после стерилизации стерильных растворов выполняется их контроль на механические включения.</w:t>
        <w:br/>
        <w:br/>
        <w:t>п.81 В процессе изготовления стерильных растворов осуществляется первичный и вторичный контроль на механические включения. Первичный контроль осуществляется после фильтрования и фасовки изготовленного раствора. При обнаружении механических включений раствор повторно фильтруется, вновь просматривается, укупоривается, маркируется и стерилизуется.</w:t>
        <w:br/>
        <w:br/>
        <w:t>Растворы, изготовленные асептически, просматриваются один раз после фасовки или стерилизующего фильтрования.</w:t>
        <w:br/>
        <w:br/>
        <w:t>Первичному и вторичному контролю подлежат 100% емкостей с растворами.</w:t>
        <w:br/>
        <w:br/>
      </w:r>
      <w:hyperlink r:id="rId10">
        <w:r>
          <w:rPr>
            <w:color w:val="0F766E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  <w:t>Контроль качества лекарственных препаратов, п. 80-81.</w:t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Растворы внутриаптечной заготовки в количестве  +______+%  лекарственных препаратов каждой серии подвергают полному химическому анализу (качественному и количественному)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Контроль качества лекарственных препаратов +</w:t>
        <w:br/>
        <w:t>Пункт 77, б)</w:t>
        <w:br/>
        <w:br/>
      </w:r>
      <w:hyperlink r:id="rId10">
        <w:r>
          <w:rPr>
            <w:color w:val="0F766E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Интервал содержания ЛС в соответствии с нормативами, если при  количественном анализе найдено 0,00022 г рибофлавина, составляет _____ 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0,00015 – 0,00022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0,00017 – 0,00026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0,00015 – 0,00025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0,00016 - 0,00024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0,00016 - 0,00024</w:t>
      </w:r>
    </w:p>
    <w:p>
      <w:pPr>
        <w:ind w:left="504"/>
      </w:pPr>
      <w:r>
        <w:rPr>
          <w:b w:val="0"/>
          <w:i/>
        </w:rPr>
        <w:t>Допустимые отклонения ±20%</w:t>
        <w:br/>
        <w:br/>
        <w:t>ОФС.1.8.0001 Лекарственные препараты аптечного изготовления.  Раздел: Испытания (контроль качества). Химический контроль. Таблица 7.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Допустимые нормы отклонений содержания рибофлавина в данном ЛС составляют ± +_____+ 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</w:t>
      </w:r>
    </w:p>
    <w:p>
      <w:pPr>
        <w:ind w:left="504"/>
      </w:pPr>
      <w:r>
        <w:rPr>
          <w:b w:val="0"/>
          <w:i/>
        </w:rPr>
        <w:t>Допустимые нормы отклонений содержания рибофлавина в данном ЛС составляют ± 20 %.</w:t>
        <w:br/>
        <w:br/>
        <w:t>ОФС.1.8.0001 Лекарственные препараты аптечного изготовления.  Раздел: Испытания (контроль качества). Химический контроль. Таблица 7.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На основании результатов проведенного внутриаптечного контроля можно сделать заключение, что ЛС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соответствует требованиям фармакопейной статьи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приготовлено неудовлетворительно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 фармакопейной статье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удовлетворяет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удовлетворяет требованиям</w:t>
      </w:r>
    </w:p>
    <w:p>
      <w:pPr>
        <w:ind w:left="504"/>
      </w:pPr>
      <w:r>
        <w:rPr>
          <w:b w:val="0"/>
          <w:i/>
        </w:rPr>
        <w:t>ОФС.1.8.0001 Лекарственные препараты аптечного изготовления.  Раздел: Испытания (контроль качества). Оценка качества изготовленных лекарственных препаратов.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Фармацевтическая химия и фармакогнозия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Фармацевтическая химия и фармакогнозия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Для производства лекарственных растительных препаратов было закуплено измельченное сырьё крушины ольховидной кора. Сделайте заключение о возможности использования лекарственного растительного сырья в производстве.</w:t>
      </w:r>
    </w:p>
    <w:p>
      <w:pPr>
        <w:pStyle w:val="Heading3"/>
      </w:pPr>
      <w:r>
        <w:t>1.2. Нормируемые показатели ФС.2.5.0021.18 Государственной фармакопеи XIVизд</w:t>
      </w:r>
    </w:p>
    <w:p>
      <w:pPr>
        <w:spacing w:after="58"/>
      </w:pPr>
      <w:r>
        <w:rPr>
          <w:b w:val="0"/>
          <w:i w:val="0"/>
        </w:rPr>
        <w:t>ИСПЫТАНИЯ:</w:t>
      </w:r>
    </w:p>
    <w:p>
      <w:pPr>
        <w:spacing w:after="58"/>
      </w:pPr>
      <w:r>
        <w:rPr>
          <w:b w:val="0"/>
          <w:i w:val="0"/>
        </w:rPr>
        <w:t>Влажность. Цельное сырье, измельченное сырье, порошок – не более 15%.</w:t>
      </w:r>
    </w:p>
    <w:p>
      <w:pPr>
        <w:spacing w:after="58"/>
      </w:pPr>
      <w:r>
        <w:rPr>
          <w:b w:val="0"/>
          <w:i w:val="0"/>
        </w:rPr>
        <w:t>Зола общая.  Цельное сырье, измельченное сырье, порошок – не более 5%.</w:t>
      </w:r>
    </w:p>
    <w:p>
      <w:pPr>
        <w:spacing w:after="58"/>
      </w:pPr>
      <w:r>
        <w:rPr>
          <w:b w:val="0"/>
          <w:i w:val="0"/>
        </w:rPr>
        <w:t>Зола, нерастворимая в хлористоводородной кислоте. Цельное сырье, измельченное сырье, порошок – не более 0,6%.</w:t>
      </w:r>
    </w:p>
    <w:p>
      <w:pPr>
        <w:spacing w:after="58"/>
      </w:pPr>
      <w:r>
        <w:rPr>
          <w:b w:val="0"/>
          <w:i w:val="0"/>
        </w:rPr>
        <w:t>Измельченность сырья. Измельченное сырье - частиц, не проходящих сквозь сито с отверстиями размером 7 мм – не более 5%; частиц, проходящих сквозь сито с отверстиями размером 0,5 мм – не более 5%.</w:t>
      </w:r>
    </w:p>
    <w:p>
      <w:pPr>
        <w:spacing w:after="58"/>
      </w:pPr>
      <w:r>
        <w:rPr>
          <w:b w:val="0"/>
          <w:i w:val="0"/>
        </w:rPr>
        <w:t>Посторонние примеси.</w:t>
      </w:r>
    </w:p>
    <w:p>
      <w:pPr>
        <w:spacing w:after="58"/>
      </w:pPr>
      <w:r>
        <w:rPr>
          <w:b w:val="0"/>
          <w:i w:val="0"/>
        </w:rPr>
        <w:t>Минеральная примесь. Цельное сырье, измельченное сырье, порошок _– не более 0,5%.</w:t>
      </w:r>
    </w:p>
    <w:p>
      <w:pPr>
        <w:spacing w:after="58"/>
      </w:pPr>
      <w:r>
        <w:rPr>
          <w:b w:val="0"/>
          <w:i w:val="0"/>
        </w:rPr>
        <w:t>Количественное определение. Цельное сырье, измельченное сырье, порошок: суммы антрагликозидов в пересчете на глюкофрангулин А – не менее 6 %.</w:t>
      </w:r>
    </w:p>
    <w:p>
      <w:pPr>
        <w:pStyle w:val="Heading3"/>
      </w:pPr>
      <w:r>
        <w:t>1.3. Внешние признаки</w:t>
      </w:r>
    </w:p>
    <w:p>
      <w:pPr>
        <w:spacing w:after="58"/>
      </w:pPr>
      <w:r>
        <w:rPr>
          <w:b w:val="0"/>
          <w:i w:val="0"/>
        </w:rPr>
        <w:t>Кусочки коры различной формы, проходящие сквозь сито с отверстиями диаметром 7 мм. Цвет коры с наружной стороны темно-серый, с внутренней — желтовато-оранжевый. Запах слабый, вкус водного извлечения горьковатый.</w:t>
      </w:r>
    </w:p>
    <w:p>
      <w:pPr>
        <w:pStyle w:val="Heading3"/>
      </w:pPr>
      <w:r>
        <w:t>1.4. Микроскопические признаки</w:t>
      </w:r>
    </w:p>
    <w:p>
      <w:pPr>
        <w:spacing w:after="58"/>
      </w:pPr>
      <w:r>
        <w:rPr>
          <w:b w:val="0"/>
          <w:i w:val="0"/>
        </w:rPr>
        <w:t>При рассмотрении микропрепаратов под микроскопом видны темно-красные элементы пробки, одревесневшие лубяные волокна желтоватого цвета с кристаллоносной обкладкой, друзы и одиночные кристаллы оксалата кальция.</w:t>
      </w:r>
    </w:p>
    <w:p>
      <w:pPr>
        <w:pStyle w:val="Heading3"/>
      </w:pPr>
      <w:r>
        <w:t>1.5. Определение основных групп биологически активных веществ</w:t>
      </w:r>
    </w:p>
    <w:p>
      <w:pPr>
        <w:spacing w:after="58"/>
      </w:pPr>
      <w:r>
        <w:rPr>
          <w:b w:val="0"/>
          <w:i w:val="0"/>
        </w:rPr>
        <w:t>На хроматограмме испытуемого раствора наблюдались две зоны адсорбции с флуоресценцией оранжевого цвета. При проведении качественной реакции с натрия гидроксида раствором 10% наблюдалось кроваво-красное окрашивание.</w:t>
      </w:r>
    </w:p>
    <w:p>
      <w:pPr>
        <w:pStyle w:val="Heading3"/>
      </w:pPr>
      <w:r>
        <w:t>1.6. Испытания</w:t>
      </w:r>
    </w:p>
    <w:p>
      <w:pPr>
        <w:spacing w:after="58"/>
      </w:pPr>
      <w:r>
        <w:rPr>
          <w:b w:val="0"/>
          <w:i w:val="0"/>
        </w:rPr>
        <w:t>Влажность составила 8,35%; зола общая 3,49%. При определении золы, нерастворимой в хлористоводородной кислоте, масса тигля m0=40,2596 г; масса тигля с навеской ЛРС m1=43,5986 г; масса тигля с золой, нерастворимой в хлористоводородной кислоте, после сжигания и прокаливания: взвешивание 1 m2=40,2708 г; взвешивание 2 m2=40,2664 г.</w:t>
      </w:r>
    </w:p>
    <w:p>
      <w:pPr>
        <w:pStyle w:val="Heading3"/>
      </w:pPr>
      <w:r>
        <w:t>1.7. Измельченность, посторонние примеси</w:t>
      </w:r>
    </w:p>
    <w:p>
      <w:pPr>
        <w:spacing w:after="58"/>
      </w:pPr>
      <w:r>
        <w:rPr>
          <w:b w:val="0"/>
          <w:i w:val="0"/>
        </w:rPr>
        <w:t>Частиц, не проходящих сквозь сито с отверстиями размером 7 мм – 3,1%; частиц, проходящих сквозь сито с отверстиями размером 0,5 мм – 4,4%. Органическая примесь 0,3%, минеральная примесь 0,3%.</w:t>
      </w:r>
    </w:p>
    <w:p>
      <w:pPr>
        <w:pStyle w:val="Heading3"/>
      </w:pPr>
      <w:r>
        <w:t>1.8. Количественное определение</w:t>
      </w:r>
    </w:p>
    <w:p>
      <w:pPr>
        <w:spacing w:after="58"/>
      </w:pPr>
      <w:r>
        <w:rPr>
          <w:b w:val="0"/>
          <w:i w:val="0"/>
        </w:rPr>
        <w:t>В результате количественного определения суммы антрагликозидов в пересчете на глюкофрангулин А оптическая плотность раствора В составила 0,744 при навеске сырья 0,2536 г.</w:t>
      </w:r>
    </w:p>
    <w:p>
      <w:pPr>
        <w:spacing w:after="58"/>
      </w:pPr>
      <w:r>
        <w:rPr>
          <w:b w:val="0"/>
          <w:i w:val="0"/>
        </w:rPr>
        <w:t>Методика. Около 0,25 г (точная навеска) сырья помещали в колбу со шлифом вместимостью 100 мл, прибавляли 25 мл спирта 80 %, присоединяли к обратному холодильнику и нагревали на кипящей водяной бане в течение 15 мин. Содержимое колбы фильтровали через бумажный складчатый фильтр.</w:t>
      </w:r>
    </w:p>
    <w:p>
      <w:pPr>
        <w:spacing w:after="58"/>
      </w:pPr>
      <w:r>
        <w:rPr>
          <w:b w:val="0"/>
          <w:i w:val="0"/>
        </w:rPr>
        <w:t>5,0 мл фильтрата помещали в делительную воронку вместимостью 250 мл, прибавляли 50 мл воды и 0,10 мл хлористоводородной кислоты концентрированной и осторожно взбалтывали в течение 2 – 3 мин с 20 мл петролейного эфира (х.ч.). После полного расслоения фаз нижний водный слой переносили в стакан вместимостью 100 мл, верхний эфирный слой переносили в колбу вместимостью 250 мл. Далее водный слой из стакана переносили в ту же делительную воронку и аналогичным образом обрабатывают еще 4 раза петролейным эфиром (порциями по 20 мл). Водный слой переносили в мерную колбу вместимостью 100 мл. Объединенные петролейные извлечения переносили обратно в делительную воронку и промывали водой 2 раза (порциями по 15 мл), водный слой помещали в ту же мерную колбу вместимостью 100 мл, оставляя темные хлопья в эфирном слое. В мерную колбу с объединенными водными извлечениями прибавляли 5 мл натрия карбоната раствора 5 % и доводили объем раствора водой до метки (раствор А).</w:t>
      </w:r>
    </w:p>
    <w:p>
      <w:pPr>
        <w:spacing w:after="58"/>
      </w:pPr>
      <w:r>
        <w:rPr>
          <w:b w:val="0"/>
          <w:i w:val="0"/>
        </w:rPr>
        <w:t>50,0 мл раствора А пипеткой переносили в колбу со шлифом вместимостью 250 мл, прибавляли 20 мл железа(III) хлорида раствора (плотность 1,07 – 1,08), присоединяли к обратному холодильнику и нагревали на кипящей водяной бане при периодическом перемешивании в течение 20 мин, погружая колбу в воду бани выше уровня раствора в колбе. Затем в колбу прибавляли 2 мл хлористоводородной кислоты концентрированной и продолжали нагревать в течение 20 мин, часто встряхивая, до растворения осадка.</w:t>
      </w:r>
    </w:p>
    <w:p>
      <w:pPr>
        <w:spacing w:after="58"/>
      </w:pPr>
      <w:r>
        <w:rPr>
          <w:b w:val="0"/>
          <w:i w:val="0"/>
        </w:rPr>
        <w:t>Колбу охлаждали, и ее содержимое переносили в делительную воронку вместимостью 500 мл, колбу ополаскивали 30 мл эфира, присоединяли к основному раствору в делительной воронке и осторожно взбалтывали в течение 2 – 3 мин. После полного расслоения фаз нижний водный слой переносили в ту же колбу вместимостью 250 мл, а эфирный слой собирали в колбу вместимостью 100 мл. Извлечение повторяли еще 2 раза аналогичным образом. Объединенные эфирные извлечения переносили обратно в делительную воронку и промывали 2 раза водой (по 15 мл), водный слой отбрасывали. Эфирные извлечения фильтровали через воронку с бумажным фильтром, содержащим 3,0 г натрия сульфата безводного, в мерную колбу вместимостью 100 мл. Воронку с натрия сульфатом безводным промывали эфиром и доводили объем раствора тем же растворителем до метки и перемешивали (раствор Б).</w:t>
      </w:r>
    </w:p>
    <w:p>
      <w:pPr>
        <w:spacing w:after="58"/>
      </w:pPr>
      <w:r>
        <w:rPr>
          <w:b w:val="0"/>
          <w:i w:val="0"/>
        </w:rPr>
        <w:t>Через 60 мин 20,0 мл раствора Б пипеткой переносили в низкий стеклянный стакан и сушили досуха в вытяжном шкафу. Сухой остаток полностью растворяли в 10 мл магния ацетата спиртового раствора 0,5 % (раствор В).</w:t>
      </w:r>
    </w:p>
    <w:p>
      <w:pPr>
        <w:spacing w:after="58"/>
      </w:pPr>
      <w:r>
        <w:rPr>
          <w:b w:val="0"/>
          <w:i w:val="0"/>
        </w:rPr>
        <w:t>Оптическую плотность раствора В измеряли на спектрофотометре при длине волны 515 нм в кювете с толщиной слоя 10 мм, используя в качестве раствора сравнения спирт 96 %.</w:t>
      </w:r>
    </w:p>
    <w:p>
      <w:pPr>
        <w:spacing w:after="58"/>
      </w:pPr>
      <w:r>
        <w:rPr>
          <w:b w:val="0"/>
          <w:i w:val="0"/>
        </w:rPr>
        <w:t>Расчет проводили по удельному показателю поглощения глюкофрангулина А при длине волны 515 нм, равному 204.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Установленные внешние признаки анализируемого сырья подтверждают его заготовку от производящего растения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Frangula alnus Mill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Frangula austrosinensis Hatus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Frangula granulosa (Ruiz &amp; Pav.) Grubov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Frangula discolor (Donn.Sm.) Grubov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Frangula alnus Mill</w:t>
      </w:r>
    </w:p>
    <w:p>
      <w:pPr>
        <w:ind w:left="504"/>
      </w:pPr>
      <w:r>
        <w:rPr>
          <w:b w:val="0"/>
          <w:i/>
        </w:rPr>
        <w:t>ФС.2.5.0021.18 Frangula ealniсortex</w:t>
        <w:br/>
        <w:br/>
      </w:r>
      <w:hyperlink r:id="rId24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Собранная весной до начала цветения кора стволов и ветвей дикорастущего кустарника или небольшого деревца крушины ольховидной (син.: крушина ломкая) — Frangula alnus Mill. (syn.: Rhamnus frangula L.), сем. крушиновых — Rhamnaceae.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Качество сырья по показателю «Внешние признаки» ____________________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соответствует, вкус водного извлечения не определяется (сырье ядовито)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должен быть с внутренней стороны коры красный цвет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должны быть кусочки корней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«Внешние признаки»</w:t>
        <w:br/>
        <w:br/>
      </w:r>
      <w:hyperlink r:id="rId24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Кусочки коры различной формы, проходящие сквозь сито с отверстиями диаметром 7 мм. Цвет коры с наружной стороны темно-коричневый, серо-коричневый, темно-серый или серый, с внутренней — желтовато-оранжевый или красновато-коричневый. Запах слабый, вкус водного извлечения горьковатый.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Качество сырья по показателю «Микроскопические признаки» ____________________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соответствует, должны быть устьица аномоцитного типа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должны быть простые волоски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должны быть эфиромасличные железки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«Микроскопические признаки»</w:t>
        <w:br/>
        <w:br/>
      </w:r>
      <w:hyperlink r:id="rId24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При рассмотрении «давленого» препарата должны быть видны фрагменты темно-красной пробковой ткани, группы желтоватых одревесневших лубяных волокон с кристаллоносной обкладкой, друзы, одиночные кристаллы оксалата кальция.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Подлинность сырья по показателю «Определение основных групп биологически активных веществ» ____________________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соответствует, при проведении качественной реакции с тушью на темно-сером (почти черном) фоне должны выделяться белыми пятнами клетки со слизью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при проведении качественной реакции с железа (III) аммония сульфатом раствором 1% должно наблюдаться черно-синее окрашивание (дубильные вещества)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соответствует, при проведении качественной реакции с натрия гидроксидом раствором 10% должно наблюдаться зеленое окрашивание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«Определение основных групп биологически активных веществ»</w:t>
        <w:br/>
        <w:br/>
      </w:r>
      <w:hyperlink r:id="rId24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На хроматограмме испытуемого раствора должны обнаруживаться 2 зоны адсорбции с флуоресценцией оранжево-красного или оранжевого цвета, допускается обнаружение других зон адсорбции; не допускается обнаружение зоны от желтого до красно-оранжевого цвета на уровне зоны СО барбалоина.</w:t>
        <w:br/>
        <w:br/>
        <w:t>Качественная реакция. При смачивании внутренней поверхности коры или порошка коры 1 – 2 каплями натрия гидроксида раствора 10 % должно наблюдаться кроваво-красное окрашивание (антраценпроизводные).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Качество сырья по показателю «Влажность» ____________________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должна быть не менее 15%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должна быть не более 1%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соответствует, должна быть не более 3%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«Влажность»</w:t>
        <w:br/>
        <w:br/>
      </w:r>
      <w:hyperlink r:id="rId24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Влажность. Цельное сырье,измельченное сырье, порошок – не более 15%.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Качество сырья по показателю «Зола общая» +___________________+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должна быть не более 1%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должна быть не более 2%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соответствует, должна быть не менее 10%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«Зола общая»</w:t>
        <w:br/>
        <w:br/>
      </w:r>
      <w:hyperlink r:id="rId24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Зола общая. Цельное сырье, измельченное сырье, порошок _– не более 5%.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Зола, нерастворимая в хлористоводородной кислоте +______+ 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0,002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0,34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0,003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0,20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0,20</w:t>
      </w:r>
    </w:p>
    <w:p>
      <w:pPr>
        <w:ind w:left="504"/>
      </w:pPr>
      <w:r>
        <w:rPr>
          <w:b w:val="0"/>
          <w:i/>
        </w:rPr>
        <w:t>ФС.2.5.0021.18 Раздел «Зола, нерастворимая в хлористоводородной кислоте»</w:t>
        <w:br/>
        <w:br/>
      </w:r>
      <w:hyperlink r:id="rId24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m2=40,2664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Качество сырья по показателю «Зола, нерастворимая в хлористоводородной кислоте» ____________________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должна быть не менее 5%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должна быть не более 0,1%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соответствует, должна быть не более 0,15%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«Зола, нерастворимая в хлористоводородной кислоте»</w:t>
        <w:br/>
        <w:br/>
      </w:r>
      <w:hyperlink r:id="rId24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Зола, нерастворимая в хлористоводородной кислоте. Цельное сырье, измельченное сырье, порошок – не более 0,6%.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Качество сырья по показателю «Измельченность» +________________________+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соответствует, частиц, проходящих сквозь сито с отверстиями размером 0,5 мм, должно быть не более 0,1%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частиц, проходящих сквозь сито с отверстиями размером 0,5 мм, должно быть не более 0,2%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соответствует, частиц, не проходящих сквозь сито с отверстиями размером 7 мм, должно быть не более 0,5%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«Измельченность сырья»</w:t>
        <w:br/>
        <w:br/>
      </w:r>
      <w:hyperlink r:id="rId24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Измельченное сырье - частиц, не проходящих сквозь сито с отверстиями размером 7 мм – не более 5%; частиц, проходящих сквозь сито с отверстиями размером 0,5 мм – не более 5%.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Качество сырья по показателю «Минеральная примесь» +________________________+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соответствует, должна быть не менее 6%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должна быть не менее 9%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соответствует, минеральная примесь не допускается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«Минеральная примесь»</w:t>
        <w:br/>
        <w:br/>
      </w:r>
      <w:hyperlink r:id="rId24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Минеральная примесь.Цельное сырье, измельченное сырье, порошок – не более 0,5%.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Качество крушины ольховидной коры по количественному содержанию суммы антрагликозидов в пересчете на глюкофрангулин А ________________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соответствует, должно быть не более 5%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должно быть не менее 10%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должно быть не менее 12%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соответствует (7,85%)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 (7,85%)</w:t>
      </w:r>
    </w:p>
    <w:p>
      <w:pPr>
        <w:ind w:left="504"/>
      </w:pPr>
      <w:r>
        <w:rPr>
          <w:b w:val="0"/>
          <w:i/>
        </w:rPr>
        <w:t>ФС.2.5.0021.18 Раздел «Количественное определение»</w:t>
        <w:br/>
        <w:br/>
        <w:t>Количественное определение. _Цельное сырье, измельченное сырье,__ __порошок_: суммы антрагликозидов в пересчете на глюкофрангулин А – не менее 6 %.</w:t>
        <w:br/>
        <w:br/>
      </w:r>
      <w:hyperlink r:id="rId24">
        <w:r>
          <w:rPr>
            <w:color w:val="0F766E"/>
            <w:u w:val="single"/>
          </w:rPr>
          <w:t>http://resource.rucml.ru/feml/pharmacopia/14_4/HTML/985/index.html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Сырьё, которое хранилось в группе ядовитого и сильнодействующего сырья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использовать возможно, сырьё является сильнодействующим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использовать возможно, сырьё является ядовитым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использовать невозможно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использовать невозможно, сырье должно храниться отдельно в группе плоды и семена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использовать невозможно</w:t>
      </w:r>
    </w:p>
    <w:p>
      <w:pPr>
        <w:ind w:left="504"/>
      </w:pPr>
      <w:r>
        <w:rPr>
          <w:b w:val="0"/>
          <w:i/>
        </w:rPr>
        <w:t>ОФС.1.1.0011.15 Хранение лекарственного растительного сырья и лекарственных растительных препаратов</w:t>
        <w:br/>
        <w:br/>
      </w:r>
      <w:hyperlink r:id="rId25">
        <w:r>
          <w:rPr>
            <w:color w:val="0F766E"/>
            <w:u w:val="single"/>
          </w:rPr>
          <w:t>http://resource.rucml.ru/feml/pharmacopia/14_1/HTML/271/index.html</w:t>
        </w:r>
      </w:hyperlink>
      <w:r>
        <w:rPr>
          <w:b w:val="0"/>
          <w:i/>
        </w:rPr>
        <w:br/>
        <w:br/>
        <w:t>Сырьё должно храниться в общей группе</w:t>
      </w:r>
    </w:p>
    <w:p>
      <w:r>
        <w:drawing>
          <wp:inline xmlns:a="http://schemas.openxmlformats.org/drawingml/2006/main" xmlns:pic="http://schemas.openxmlformats.org/drawingml/2006/picture">
            <wp:extent cx="5303520" cy="1809146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3964879eeab994b0c31d3884540f1318ab2e9c0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80914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237743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5306cebb6f4621966e4383e2fcc63c16bfe03c8.jp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37743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library.mededtech.ru/rest/documents/prikazN249/" TargetMode="External"/><Relationship Id="rId11" Type="http://schemas.openxmlformats.org/officeDocument/2006/relationships/hyperlink" Target="https://library.mededtech.ru/rest/documents/prikazN249/#list_item_6bldtf" TargetMode="External"/><Relationship Id="rId12" Type="http://schemas.openxmlformats.org/officeDocument/2006/relationships/hyperlink" Target="https://library.mededtech.ru/rest/documents/farmakop15/?anchor=paragraph_k8b6oh#paragraph_k8b6oh" TargetMode="External"/><Relationship Id="rId13" Type="http://schemas.openxmlformats.org/officeDocument/2006/relationships/hyperlink" Target="https://library.mededtech.ru/rest/documents/farmakop15/?anchor=list_item_s3pfna#list_item_s3pfna" TargetMode="External"/><Relationship Id="rId14" Type="http://schemas.openxmlformats.org/officeDocument/2006/relationships/hyperlink" Target="https://library.mededtech.ru/rest/documents/prikazN249/#list_item_8j1511" TargetMode="External"/><Relationship Id="rId15" Type="http://schemas.openxmlformats.org/officeDocument/2006/relationships/hyperlink" Target="https://library.mededtech.ru/rest/documents/farmakop15/?anchor=paragraph_c6pu5a#paragraph_c6pu5a" TargetMode="External"/><Relationship Id="rId16" Type="http://schemas.openxmlformats.org/officeDocument/2006/relationships/hyperlink" Target="https://library.mededtech.ru/rest/documents/prikazN249/#list_item_3ciblq" TargetMode="External"/><Relationship Id="rId17" Type="http://schemas.openxmlformats.org/officeDocument/2006/relationships/hyperlink" Target="https://library.mededtech.ru/rest/documents/farmakop15/?anchor=tab_ofs_1.8.0001_1#tab_ofs_1.8.0001_1" TargetMode="External"/><Relationship Id="rId18" Type="http://schemas.openxmlformats.org/officeDocument/2006/relationships/hyperlink" Target="https://library.mededtech.ru/rest/documents/farmakop15/?anchor=list_item_62j11q#list_item_62j11q" TargetMode="External"/><Relationship Id="rId19" Type="http://schemas.openxmlformats.org/officeDocument/2006/relationships/hyperlink" Target="https://library.mededtech.ru/rest/documents/prikazN249/#list_item_mduvig" TargetMode="External"/><Relationship Id="rId20" Type="http://schemas.openxmlformats.org/officeDocument/2006/relationships/hyperlink" Target="https://library.mededtech.ru/rest/documents/prikazN249/#list_item_0r8g6i" TargetMode="External"/><Relationship Id="rId21" Type="http://schemas.openxmlformats.org/officeDocument/2006/relationships/hyperlink" Target="https://library.mededtech.ru/rest/documents/prikazN249/#list_item_7s5hpv" TargetMode="External"/><Relationship Id="rId22" Type="http://schemas.openxmlformats.org/officeDocument/2006/relationships/hyperlink" Target="https://library.mededtech.ru/rest/documents/farmakop15/?anchor=tab_ofs_1.8.0001_7#tab_ofs_1.8.0001_7" TargetMode="External"/><Relationship Id="rId23" Type="http://schemas.openxmlformats.org/officeDocument/2006/relationships/hyperlink" Target="https://library.mededtech.ru/rest/documents/farmakop15/?anchor=paragraph_crs2vp#paragraph_crs2vp" TargetMode="External"/><Relationship Id="rId24" Type="http://schemas.openxmlformats.org/officeDocument/2006/relationships/hyperlink" Target="http://resource.rucml.ru/feml/pharmacopia/14_4/HTML/657/index.html" TargetMode="External"/><Relationship Id="rId25" Type="http://schemas.openxmlformats.org/officeDocument/2006/relationships/hyperlink" Target="http://resource.rucml.ru/feml/pharmacopia/14_1/HTML/271/index.html" TargetMode="External"/><Relationship Id="rId26" Type="http://schemas.openxmlformats.org/officeDocument/2006/relationships/image" Target="media/image2.jpg"/><Relationship Id="rId27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